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36DAA" w14:textId="7DC92B7D" w:rsidR="00BB4EAE" w:rsidRDefault="00BB4EAE" w:rsidP="00611F0F">
      <w:pPr>
        <w:autoSpaceDE w:val="0"/>
        <w:autoSpaceDN w:val="0"/>
        <w:adjustRightInd w:val="0"/>
        <w:spacing w:after="0" w:line="240" w:lineRule="auto"/>
      </w:pPr>
      <w:r w:rsidRPr="00D2483C">
        <w:rPr>
          <w:b/>
          <w:bCs/>
        </w:rPr>
        <w:t>Title</w:t>
      </w:r>
      <w:r>
        <w:t xml:space="preserve">: </w:t>
      </w:r>
      <w:bookmarkStart w:id="0" w:name="_Hlk152651030"/>
      <w:r w:rsidR="00F21449" w:rsidRPr="00F21449">
        <w:t>Continuing vs. Withholding Home Beta- Blockers at Admission for Suspected Infection: A Target Trial Emulation</w:t>
      </w:r>
    </w:p>
    <w:bookmarkEnd w:id="0"/>
    <w:p w14:paraId="4DA47551" w14:textId="77777777" w:rsidR="00611F0F" w:rsidRDefault="00611F0F" w:rsidP="00611F0F">
      <w:pPr>
        <w:autoSpaceDE w:val="0"/>
        <w:autoSpaceDN w:val="0"/>
        <w:adjustRightInd w:val="0"/>
        <w:spacing w:after="0" w:line="240" w:lineRule="auto"/>
      </w:pPr>
    </w:p>
    <w:p w14:paraId="73830266" w14:textId="11149639" w:rsidR="00BB4EAE" w:rsidRDefault="00BB4EAE" w:rsidP="00BB4EAE">
      <w:bookmarkStart w:id="1" w:name="_Hlk152651096"/>
      <w:r w:rsidRPr="00D2483C">
        <w:rPr>
          <w:b/>
          <w:bCs/>
        </w:rPr>
        <w:t>Settings</w:t>
      </w:r>
      <w:r w:rsidR="00476C89">
        <w:t>:</w:t>
      </w:r>
      <w:r w:rsidR="00990B17">
        <w:t xml:space="preserve"> </w:t>
      </w:r>
      <w:r w:rsidR="00F21449">
        <w:t>retrospective study of a single academic center</w:t>
      </w:r>
    </w:p>
    <w:p w14:paraId="7D052BC0" w14:textId="77777777" w:rsidR="00F21449" w:rsidRDefault="00611F0F" w:rsidP="00F21449">
      <w:r w:rsidRPr="00D2483C">
        <w:rPr>
          <w:b/>
          <w:bCs/>
        </w:rPr>
        <w:t>Pa</w:t>
      </w:r>
      <w:r w:rsidR="00476C89" w:rsidRPr="00D2483C">
        <w:rPr>
          <w:b/>
          <w:bCs/>
        </w:rPr>
        <w:t>rticipants</w:t>
      </w:r>
      <w:r w:rsidR="00476C89">
        <w:t xml:space="preserve">: </w:t>
      </w:r>
      <w:r w:rsidR="00F21449" w:rsidRPr="00F21449">
        <w:t>18 years or older on beta-blockers prior to admission  hospitalized for suspected infection</w:t>
      </w:r>
    </w:p>
    <w:p w14:paraId="1F5D0892" w14:textId="77777777" w:rsidR="00F21449" w:rsidRDefault="00F21449" w:rsidP="00F21449">
      <w:r>
        <w:t xml:space="preserve">Intervention: Continuations of beta-blocker within 48 hours </w:t>
      </w:r>
    </w:p>
    <w:p w14:paraId="64861009" w14:textId="138EAE4B" w:rsidR="00F21449" w:rsidRPr="00F21449" w:rsidRDefault="00F21449" w:rsidP="00F21449">
      <w:r>
        <w:t>Comparison: no continuation.</w:t>
      </w:r>
    </w:p>
    <w:p w14:paraId="3CF40FD3" w14:textId="14F958D8" w:rsidR="00611F0F" w:rsidRDefault="00D2483C" w:rsidP="00BB4EAE">
      <w:r w:rsidRPr="00D2483C">
        <w:rPr>
          <w:b/>
          <w:bCs/>
        </w:rPr>
        <w:t>Outcome measurement</w:t>
      </w:r>
      <w:r w:rsidR="00476C89">
        <w:t xml:space="preserve">: </w:t>
      </w:r>
      <w:r w:rsidR="00F21449">
        <w:t>90-day mortality</w:t>
      </w:r>
    </w:p>
    <w:p w14:paraId="791B675C" w14:textId="65E3CFBF" w:rsidR="00BB4EAE" w:rsidRDefault="00BB4EAE" w:rsidP="00BB4EAE">
      <w:r w:rsidRPr="00D2483C">
        <w:rPr>
          <w:b/>
          <w:bCs/>
        </w:rPr>
        <w:t>Study Results</w:t>
      </w:r>
      <w:r>
        <w:t>:</w:t>
      </w:r>
    </w:p>
    <w:p w14:paraId="03CC3AD3" w14:textId="07F5E3FF" w:rsidR="00F21449" w:rsidRDefault="00F21449" w:rsidP="00BB4EAE">
      <w:r>
        <w:t>There were 4635 patients, 1172 (25%) received beta-blocker, 3463 (75%) did not.</w:t>
      </w:r>
    </w:p>
    <w:p w14:paraId="7716126E" w14:textId="77777777" w:rsidR="00F21449" w:rsidRDefault="00F21449" w:rsidP="00BB4EAE">
      <w:r w:rsidRPr="00F21449">
        <w:t>Beta-blocker continuation was associated with</w:t>
      </w:r>
      <w:r>
        <w:t>:</w:t>
      </w:r>
    </w:p>
    <w:p w14:paraId="33200E1E" w14:textId="1BAA80A6" w:rsidR="00F21449" w:rsidRDefault="00F21449" w:rsidP="00F21449">
      <w:pPr>
        <w:ind w:firstLine="720"/>
      </w:pPr>
      <w:r w:rsidRPr="00F21449">
        <w:t xml:space="preserve"> a reduced risk of all-cause mortality within 90 days of hospital admission (hazard ratio 0.77; 95% CI, 0.61–0.98; p = 0.03</w:t>
      </w:r>
      <w:r>
        <w:t>)</w:t>
      </w:r>
    </w:p>
    <w:p w14:paraId="0C094AE0" w14:textId="296EB0C4" w:rsidR="00F21449" w:rsidRDefault="00F21449" w:rsidP="00F21449">
      <w:pPr>
        <w:ind w:firstLine="720"/>
      </w:pPr>
      <w:r w:rsidRPr="00F21449">
        <w:t>shorter hospital stay (incidence rate ratio 0.39; 95% CI, 0.38–0.41; p &lt; 0.001</w:t>
      </w:r>
      <w:r>
        <w:t>)</w:t>
      </w:r>
    </w:p>
    <w:p w14:paraId="3B4E55A5" w14:textId="63C12599" w:rsidR="00BB4EAE" w:rsidRDefault="00BB4EAE" w:rsidP="00BB4EAE">
      <w:r w:rsidRPr="00D2483C">
        <w:rPr>
          <w:b/>
          <w:bCs/>
        </w:rPr>
        <w:t>Discussion</w:t>
      </w:r>
      <w:r>
        <w:t>:</w:t>
      </w:r>
    </w:p>
    <w:p w14:paraId="4C3DAD7B" w14:textId="0E4379B2" w:rsidR="00F21449" w:rsidRDefault="00F21449" w:rsidP="00BB4EAE">
      <w:r>
        <w:t xml:space="preserve">While it is counter-intuitive, the benefits of beta-blocker were attributed to </w:t>
      </w:r>
      <w:r w:rsidR="00D57ABF">
        <w:t>better diastolic filling, improved stroke volume in patients with sepsis.</w:t>
      </w:r>
    </w:p>
    <w:p w14:paraId="1A95FBC3" w14:textId="0E6E4C0E" w:rsidR="00D57ABF" w:rsidRDefault="00D57ABF" w:rsidP="00BB4EAE">
      <w:r>
        <w:t>Beta-blocker might blunt the detriments effect of hyperadrenergic state from catecholamine states in sepsis. These patients would have less cardiac workload, lower myocardial oxygen demand.</w:t>
      </w:r>
    </w:p>
    <w:p w14:paraId="120EE675" w14:textId="77777777" w:rsidR="00F21449" w:rsidRDefault="00F21449" w:rsidP="00BB4EAE"/>
    <w:p w14:paraId="5DADF9C4" w14:textId="75351FB9" w:rsidR="00BB4EAE" w:rsidRDefault="00BB4EAE" w:rsidP="00BB4EAE">
      <w:r w:rsidRPr="00D2483C">
        <w:rPr>
          <w:b/>
          <w:bCs/>
        </w:rPr>
        <w:t>Conclusion</w:t>
      </w:r>
      <w:r>
        <w:t xml:space="preserve">: </w:t>
      </w:r>
    </w:p>
    <w:bookmarkEnd w:id="1"/>
    <w:p w14:paraId="7653AA84" w14:textId="230A990C" w:rsidR="00BB4EAE" w:rsidRDefault="00E420E7" w:rsidP="00BB4EAE">
      <w:r>
        <w:t>Continuation of oral beta-blocker was associated with decreased risk of all cause 90-day mortality, shorter length of stay. However, the study was retrospective so further studies are warranted.</w:t>
      </w:r>
    </w:p>
    <w:p w14:paraId="02C193C0" w14:textId="576DCAA3" w:rsidR="00BB4EAE" w:rsidRDefault="00BB4EAE" w:rsidP="00BB4EAE">
      <w:r w:rsidRPr="00D2483C">
        <w:rPr>
          <w:b/>
          <w:bCs/>
        </w:rPr>
        <w:t>Reference</w:t>
      </w:r>
      <w:r>
        <w:t>:</w:t>
      </w:r>
    </w:p>
    <w:p w14:paraId="53463CC4" w14:textId="3A5CBE7A" w:rsidR="00486752" w:rsidRPr="00486752" w:rsidRDefault="00E420E7" w:rsidP="00486752">
      <w:r w:rsidRPr="00E420E7">
        <w:t xml:space="preserve">Christian-Miller N, Lee KT, Pashun R, </w:t>
      </w:r>
      <w:proofErr w:type="spellStart"/>
      <w:r w:rsidRPr="00E420E7">
        <w:t>Ballut</w:t>
      </w:r>
      <w:proofErr w:type="spellEnd"/>
      <w:r w:rsidRPr="00E420E7">
        <w:t xml:space="preserve"> K, Prescott H, Cascino T, Taylor SP, Ansari S, </w:t>
      </w:r>
      <w:proofErr w:type="spellStart"/>
      <w:r w:rsidRPr="00E420E7">
        <w:t>Sjoding</w:t>
      </w:r>
      <w:proofErr w:type="spellEnd"/>
      <w:r w:rsidRPr="00E420E7">
        <w:t xml:space="preserve"> MW, Nagle M, Admon AJ. Continuing vs. Withholding Home Beta-Blockers at Admission for Suspected Infection: A Target Trial Emulation. Crit Care Med. 2026 Sep 1;54(9):2350-2360. </w:t>
      </w:r>
      <w:proofErr w:type="spellStart"/>
      <w:r w:rsidRPr="00E420E7">
        <w:t>doi</w:t>
      </w:r>
      <w:proofErr w:type="spellEnd"/>
      <w:r w:rsidRPr="00E420E7">
        <w:t xml:space="preserve">: 10.1097/CCM.0000000000007229. </w:t>
      </w:r>
      <w:proofErr w:type="spellStart"/>
      <w:r w:rsidRPr="00E420E7">
        <w:t>Epub</w:t>
      </w:r>
      <w:proofErr w:type="spellEnd"/>
      <w:r w:rsidRPr="00E420E7">
        <w:t xml:space="preserve"> 2026 Jun 9. PMID: 42262489.</w:t>
      </w:r>
    </w:p>
    <w:p w14:paraId="3514F6E7" w14:textId="77777777" w:rsidR="00B439F6" w:rsidRDefault="00B439F6"/>
    <w:sectPr w:rsidR="00B439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E2137"/>
    <w:multiLevelType w:val="hybridMultilevel"/>
    <w:tmpl w:val="E94CC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AA3D73"/>
    <w:multiLevelType w:val="hybridMultilevel"/>
    <w:tmpl w:val="25CE9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27098F"/>
    <w:multiLevelType w:val="hybridMultilevel"/>
    <w:tmpl w:val="AF7A6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04CB6"/>
    <w:multiLevelType w:val="hybridMultilevel"/>
    <w:tmpl w:val="560A4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645A81"/>
    <w:multiLevelType w:val="hybridMultilevel"/>
    <w:tmpl w:val="C43A8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DF49FB"/>
    <w:multiLevelType w:val="hybridMultilevel"/>
    <w:tmpl w:val="BE02F4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BA105A"/>
    <w:multiLevelType w:val="hybridMultilevel"/>
    <w:tmpl w:val="DBC6C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4E644F"/>
    <w:multiLevelType w:val="hybridMultilevel"/>
    <w:tmpl w:val="C93CC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106181"/>
    <w:multiLevelType w:val="hybridMultilevel"/>
    <w:tmpl w:val="B8BA3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A75BFC"/>
    <w:multiLevelType w:val="hybridMultilevel"/>
    <w:tmpl w:val="4A24D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3856901">
    <w:abstractNumId w:val="3"/>
  </w:num>
  <w:num w:numId="2" w16cid:durableId="1446198360">
    <w:abstractNumId w:val="7"/>
  </w:num>
  <w:num w:numId="3" w16cid:durableId="1886217657">
    <w:abstractNumId w:val="5"/>
  </w:num>
  <w:num w:numId="4" w16cid:durableId="19671950">
    <w:abstractNumId w:val="0"/>
  </w:num>
  <w:num w:numId="5" w16cid:durableId="1241869548">
    <w:abstractNumId w:val="8"/>
  </w:num>
  <w:num w:numId="6" w16cid:durableId="349339516">
    <w:abstractNumId w:val="4"/>
  </w:num>
  <w:num w:numId="7" w16cid:durableId="1687173770">
    <w:abstractNumId w:val="1"/>
  </w:num>
  <w:num w:numId="8" w16cid:durableId="1951819126">
    <w:abstractNumId w:val="2"/>
  </w:num>
  <w:num w:numId="9" w16cid:durableId="1940062956">
    <w:abstractNumId w:val="6"/>
  </w:num>
  <w:num w:numId="10" w16cid:durableId="15886137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EAE"/>
    <w:rsid w:val="00055E4D"/>
    <w:rsid w:val="00065D7D"/>
    <w:rsid w:val="000B1B9B"/>
    <w:rsid w:val="000F2C9C"/>
    <w:rsid w:val="000F7324"/>
    <w:rsid w:val="00205215"/>
    <w:rsid w:val="003847FE"/>
    <w:rsid w:val="003C0961"/>
    <w:rsid w:val="003F6DE9"/>
    <w:rsid w:val="00476C89"/>
    <w:rsid w:val="00486752"/>
    <w:rsid w:val="004A068A"/>
    <w:rsid w:val="004D1365"/>
    <w:rsid w:val="0056104E"/>
    <w:rsid w:val="00611F0F"/>
    <w:rsid w:val="00774486"/>
    <w:rsid w:val="007D6206"/>
    <w:rsid w:val="00990B17"/>
    <w:rsid w:val="009F07EA"/>
    <w:rsid w:val="00A34A64"/>
    <w:rsid w:val="00AC6FAA"/>
    <w:rsid w:val="00B439F6"/>
    <w:rsid w:val="00B817BF"/>
    <w:rsid w:val="00BB4EAE"/>
    <w:rsid w:val="00C96330"/>
    <w:rsid w:val="00D2483C"/>
    <w:rsid w:val="00D57ABF"/>
    <w:rsid w:val="00E420E7"/>
    <w:rsid w:val="00F21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E1045"/>
  <w15:chartTrackingRefBased/>
  <w15:docId w15:val="{A83412E3-981C-4B39-92F2-A83AD53D8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EA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4E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8675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67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Quincy Tran</dc:creator>
  <cp:keywords/>
  <dc:description/>
  <cp:lastModifiedBy>Quincy Tran</cp:lastModifiedBy>
  <cp:revision>3</cp:revision>
  <dcterms:created xsi:type="dcterms:W3CDTF">2026-10-04T14:22:00Z</dcterms:created>
  <dcterms:modified xsi:type="dcterms:W3CDTF">2026-10-04T14:28:00Z</dcterms:modified>
</cp:coreProperties>
</file>